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41" w:rsidRPr="00862F41" w:rsidRDefault="00862F41" w:rsidP="00862F41">
      <w:pPr>
        <w:spacing w:after="0" w:line="240" w:lineRule="auto"/>
        <w:jc w:val="center"/>
        <w:rPr>
          <w:rFonts w:eastAsia="Times New Roman" w:cs="Times New Roman"/>
          <w:b/>
          <w:sz w:val="24"/>
          <w:szCs w:val="24"/>
          <w:lang w:val="de-DE" w:eastAsia="cs-CZ"/>
        </w:rPr>
      </w:pPr>
      <w:bookmarkStart w:id="0" w:name="_GoBack"/>
      <w:bookmarkEnd w:id="0"/>
      <w:r w:rsidRPr="00862F41">
        <w:rPr>
          <w:rFonts w:eastAsia="Times New Roman" w:cs="Times New Roman"/>
          <w:b/>
          <w:sz w:val="24"/>
          <w:szCs w:val="24"/>
          <w:lang w:val="de-DE" w:eastAsia="cs-CZ"/>
        </w:rPr>
        <w:t xml:space="preserve">INSTITUT FÜR FREMDSPRACHEN, </w:t>
      </w:r>
    </w:p>
    <w:p w:rsidR="00862F41" w:rsidRPr="00862F41" w:rsidRDefault="00862F41" w:rsidP="00862F41">
      <w:pPr>
        <w:spacing w:after="0" w:line="240" w:lineRule="auto"/>
        <w:jc w:val="center"/>
        <w:rPr>
          <w:rFonts w:eastAsia="Times New Roman" w:cs="Times New Roman"/>
          <w:b/>
          <w:sz w:val="24"/>
          <w:szCs w:val="24"/>
          <w:lang w:val="de-DE" w:eastAsia="cs-CZ"/>
        </w:rPr>
      </w:pPr>
      <w:r w:rsidRPr="00862F41">
        <w:rPr>
          <w:rFonts w:eastAsia="Times New Roman" w:cs="Times New Roman"/>
          <w:b/>
          <w:sz w:val="24"/>
          <w:szCs w:val="24"/>
          <w:lang w:val="de-DE" w:eastAsia="cs-CZ"/>
        </w:rPr>
        <w:t>PÄDAGOGISCHE FAKULTÄT, PALACKÝ-UNIVERSITÄT IN OLOMOUC</w:t>
      </w:r>
    </w:p>
    <w:p w:rsidR="00862F41" w:rsidRPr="00862F41" w:rsidRDefault="00862F41" w:rsidP="00862F41">
      <w:pPr>
        <w:spacing w:after="0" w:line="240" w:lineRule="auto"/>
        <w:jc w:val="center"/>
        <w:rPr>
          <w:rFonts w:eastAsia="Times New Roman" w:cs="Times New Roman"/>
          <w:b/>
          <w:sz w:val="24"/>
          <w:szCs w:val="24"/>
          <w:lang w:val="de-DE" w:eastAsia="cs-CZ"/>
        </w:rPr>
      </w:pPr>
      <w:r w:rsidRPr="00862F41">
        <w:rPr>
          <w:rFonts w:eastAsia="Times New Roman" w:cs="Times New Roman"/>
          <w:b/>
          <w:sz w:val="24"/>
          <w:szCs w:val="24"/>
          <w:lang w:val="de-DE" w:eastAsia="cs-CZ"/>
        </w:rPr>
        <w:t>Deutsche Sprache und Fachgebiet Deutsch</w:t>
      </w:r>
    </w:p>
    <w:p w:rsidR="00862F41" w:rsidRPr="00862F41" w:rsidRDefault="00862F41" w:rsidP="00862F41">
      <w:pPr>
        <w:spacing w:after="0" w:line="240" w:lineRule="auto"/>
        <w:rPr>
          <w:rFonts w:eastAsia="Times New Roman" w:cs="Times New Roman"/>
          <w:b/>
          <w:sz w:val="16"/>
          <w:szCs w:val="16"/>
          <w:lang w:val="de-DE" w:eastAsia="cs-CZ"/>
        </w:rPr>
      </w:pPr>
    </w:p>
    <w:p w:rsidR="00862F41" w:rsidRPr="00862F41" w:rsidRDefault="00862F41" w:rsidP="00862F41">
      <w:pPr>
        <w:autoSpaceDE w:val="0"/>
        <w:autoSpaceDN w:val="0"/>
        <w:adjustRightInd w:val="0"/>
        <w:spacing w:after="0" w:line="240" w:lineRule="auto"/>
        <w:jc w:val="center"/>
        <w:rPr>
          <w:rFonts w:cs="Times New Roman"/>
          <w:b/>
          <w:sz w:val="24"/>
          <w:szCs w:val="24"/>
          <w:lang w:val="de-DE"/>
        </w:rPr>
      </w:pPr>
      <w:r w:rsidRPr="00862F41">
        <w:rPr>
          <w:rFonts w:cs="Times New Roman"/>
          <w:b/>
          <w:sz w:val="24"/>
          <w:szCs w:val="24"/>
          <w:lang w:val="de-DE"/>
        </w:rPr>
        <w:t>Masterstudiengang: Lehramt an Grundschulen (Sekundarstufe I), Fach Deutsch als Fremdsprache</w:t>
      </w:r>
    </w:p>
    <w:p w:rsidR="00862F41" w:rsidRPr="00862F41" w:rsidRDefault="00862F41" w:rsidP="00862F41">
      <w:pPr>
        <w:spacing w:after="0" w:line="240" w:lineRule="auto"/>
        <w:rPr>
          <w:rFonts w:eastAsia="Times New Roman" w:cs="Times New Roman"/>
          <w:b/>
          <w:sz w:val="16"/>
          <w:szCs w:val="16"/>
          <w:lang w:val="de-DE" w:eastAsia="cs-CZ"/>
        </w:rPr>
      </w:pPr>
    </w:p>
    <w:p w:rsidR="00862F41" w:rsidRPr="00862F41" w:rsidRDefault="00862F41" w:rsidP="00862F41">
      <w:pPr>
        <w:spacing w:after="0" w:line="240" w:lineRule="auto"/>
        <w:rPr>
          <w:rFonts w:cs="Times New Roman"/>
          <w:b/>
          <w:sz w:val="24"/>
          <w:szCs w:val="24"/>
          <w:lang w:val="de-DE"/>
        </w:rPr>
      </w:pPr>
    </w:p>
    <w:tbl>
      <w:tblPr>
        <w:tblStyle w:val="Mkatabulky"/>
        <w:tblW w:w="9414" w:type="dxa"/>
        <w:tblLayout w:type="fixed"/>
        <w:tblLook w:val="01E0" w:firstRow="1" w:lastRow="1" w:firstColumn="1" w:lastColumn="1" w:noHBand="0" w:noVBand="0"/>
      </w:tblPr>
      <w:tblGrid>
        <w:gridCol w:w="4738"/>
        <w:gridCol w:w="47"/>
        <w:gridCol w:w="4629"/>
      </w:tblGrid>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tcPr>
          <w:p w:rsidR="00862F41" w:rsidRPr="00862F41" w:rsidRDefault="00862F41">
            <w:pPr>
              <w:jc w:val="center"/>
              <w:rPr>
                <w:rFonts w:asciiTheme="minorHAnsi" w:hAnsiTheme="minorHAnsi"/>
                <w:b/>
                <w:sz w:val="24"/>
                <w:szCs w:val="24"/>
                <w:lang w:val="de-DE"/>
              </w:rPr>
            </w:pPr>
            <w:r w:rsidRPr="00862F41">
              <w:rPr>
                <w:rFonts w:asciiTheme="minorHAnsi" w:hAnsiTheme="minorHAnsi"/>
                <w:b/>
                <w:sz w:val="24"/>
                <w:szCs w:val="24"/>
                <w:lang w:val="de-DE"/>
              </w:rPr>
              <w:t xml:space="preserve">1. </w:t>
            </w:r>
            <w:r w:rsidRPr="00862F41">
              <w:rPr>
                <w:rFonts w:asciiTheme="minorHAnsi" w:hAnsiTheme="minorHAnsi"/>
                <w:b/>
                <w:lang w:val="de-DE"/>
              </w:rPr>
              <w:t>Studienjahr</w:t>
            </w:r>
          </w:p>
          <w:p w:rsidR="00862F41" w:rsidRPr="00862F41" w:rsidRDefault="00862F41">
            <w:pPr>
              <w:jc w:val="center"/>
              <w:rPr>
                <w:rFonts w:asciiTheme="minorHAnsi" w:hAnsiTheme="minorHAnsi"/>
                <w:b/>
                <w:sz w:val="24"/>
                <w:szCs w:val="24"/>
                <w:lang w:val="de-DE"/>
              </w:rPr>
            </w:pPr>
          </w:p>
        </w:tc>
      </w:tr>
      <w:tr w:rsidR="00862F41" w:rsidRPr="00862F41" w:rsidTr="00862F41">
        <w:trPr>
          <w:trHeight w:val="259"/>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WS</w:t>
            </w:r>
          </w:p>
        </w:tc>
        <w:tc>
          <w:tcPr>
            <w:tcW w:w="4677"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SS</w:t>
            </w:r>
          </w:p>
        </w:tc>
      </w:tr>
      <w:tr w:rsidR="00862F41" w:rsidRPr="00862F41" w:rsidTr="00862F41">
        <w:trPr>
          <w:trHeight w:val="848"/>
        </w:trPr>
        <w:tc>
          <w:tcPr>
            <w:tcW w:w="4739"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Didaktik des Deutschen 1 </w:t>
            </w:r>
          </w:p>
          <w:p w:rsidR="00862F41" w:rsidRPr="00862F41" w:rsidRDefault="00862F41">
            <w:pPr>
              <w:rPr>
                <w:rFonts w:asciiTheme="minorHAnsi" w:hAnsiTheme="minorHAnsi"/>
                <w:lang w:val="de-DE"/>
              </w:rPr>
            </w:pPr>
            <w:r w:rsidRPr="00862F41">
              <w:rPr>
                <w:rFonts w:asciiTheme="minorHAnsi" w:hAnsiTheme="minorHAnsi"/>
                <w:lang w:val="de-DE"/>
              </w:rPr>
              <w:t>Multimedia im Unterricht</w:t>
            </w:r>
          </w:p>
          <w:p w:rsidR="00862F41" w:rsidRPr="00862F41" w:rsidRDefault="00862F41">
            <w:pPr>
              <w:jc w:val="both"/>
              <w:rPr>
                <w:rFonts w:asciiTheme="minorHAnsi" w:hAnsiTheme="minorHAnsi"/>
                <w:lang w:val="de-DE"/>
              </w:rPr>
            </w:pPr>
            <w:r w:rsidRPr="00862F41">
              <w:rPr>
                <w:rFonts w:asciiTheme="minorHAnsi" w:hAnsiTheme="minorHAnsi"/>
                <w:lang w:val="de-DE"/>
              </w:rPr>
              <w:t xml:space="preserve">Didaktische Spiele </w:t>
            </w:r>
          </w:p>
          <w:p w:rsidR="00862F41" w:rsidRPr="00862F41" w:rsidRDefault="00862F41">
            <w:pPr>
              <w:jc w:val="both"/>
              <w:rPr>
                <w:rFonts w:asciiTheme="minorHAnsi" w:hAnsiTheme="minorHAnsi"/>
                <w:lang w:val="de-DE"/>
              </w:rPr>
            </w:pPr>
            <w:r w:rsidRPr="00862F41">
              <w:rPr>
                <w:rFonts w:asciiTheme="minorHAnsi" w:hAnsiTheme="minorHAnsi"/>
                <w:lang w:val="de-DE"/>
              </w:rPr>
              <w:t xml:space="preserve">Kunstgeschichte 2 </w:t>
            </w:r>
          </w:p>
          <w:p w:rsidR="00862F41" w:rsidRPr="00862F41" w:rsidRDefault="00862F41">
            <w:pPr>
              <w:jc w:val="both"/>
              <w:rPr>
                <w:rFonts w:asciiTheme="minorHAnsi" w:hAnsiTheme="minorHAnsi"/>
                <w:b/>
                <w:lang w:val="de-DE"/>
              </w:rPr>
            </w:pPr>
            <w:r w:rsidRPr="00862F41">
              <w:rPr>
                <w:rFonts w:asciiTheme="minorHAnsi" w:hAnsiTheme="minorHAnsi"/>
                <w:lang w:val="de-DE"/>
              </w:rPr>
              <w:t>Didaktik: Deutsche Grammatik</w:t>
            </w:r>
          </w:p>
          <w:p w:rsidR="00862F41" w:rsidRPr="00862F41" w:rsidRDefault="00862F41">
            <w:pPr>
              <w:rPr>
                <w:rFonts w:asciiTheme="minorHAnsi" w:hAnsiTheme="minorHAnsi"/>
                <w:sz w:val="24"/>
                <w:szCs w:val="24"/>
                <w:lang w:val="de-DE"/>
              </w:rPr>
            </w:pPr>
          </w:p>
        </w:tc>
        <w:tc>
          <w:tcPr>
            <w:tcW w:w="4677"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Didaktik des Deutschen 2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Deutschland in der Schulpraxis </w:t>
            </w:r>
          </w:p>
          <w:p w:rsidR="00862F41" w:rsidRPr="00862F41" w:rsidRDefault="00862F41">
            <w:pPr>
              <w:rPr>
                <w:rFonts w:asciiTheme="minorHAnsi" w:hAnsiTheme="minorHAnsi"/>
                <w:lang w:val="de-DE"/>
              </w:rPr>
            </w:pPr>
            <w:r w:rsidRPr="00862F41">
              <w:rPr>
                <w:rFonts w:asciiTheme="minorHAnsi" w:hAnsiTheme="minorHAnsi"/>
                <w:lang w:val="de-DE"/>
              </w:rPr>
              <w:t>Seminar Linguistik</w:t>
            </w:r>
          </w:p>
          <w:p w:rsidR="00862F41" w:rsidRPr="00862F41" w:rsidRDefault="00862F41">
            <w:pPr>
              <w:rPr>
                <w:rFonts w:asciiTheme="minorHAnsi" w:hAnsiTheme="minorHAnsi"/>
                <w:lang w:val="de-DE"/>
              </w:rPr>
            </w:pPr>
            <w:r w:rsidRPr="00862F41">
              <w:rPr>
                <w:rFonts w:asciiTheme="minorHAnsi" w:hAnsiTheme="minorHAnsi"/>
                <w:lang w:val="de-DE"/>
              </w:rPr>
              <w:t xml:space="preserve">Seminar Literatur </w:t>
            </w:r>
          </w:p>
          <w:p w:rsidR="00862F41" w:rsidRPr="00862F41" w:rsidRDefault="00862F41">
            <w:pPr>
              <w:rPr>
                <w:rFonts w:asciiTheme="minorHAnsi" w:hAnsiTheme="minorHAnsi"/>
                <w:lang w:val="de-DE"/>
              </w:rPr>
            </w:pPr>
            <w:r w:rsidRPr="00862F41">
              <w:rPr>
                <w:rFonts w:asciiTheme="minorHAnsi" w:hAnsiTheme="minorHAnsi"/>
                <w:lang w:val="de-DE"/>
              </w:rPr>
              <w:t xml:space="preserve">Prager deutsche Literatur 2 </w:t>
            </w:r>
          </w:p>
          <w:p w:rsidR="00862F41" w:rsidRPr="00862F41" w:rsidRDefault="00862F41">
            <w:pPr>
              <w:rPr>
                <w:rFonts w:asciiTheme="minorHAnsi" w:hAnsiTheme="minorHAnsi"/>
                <w:sz w:val="24"/>
                <w:szCs w:val="24"/>
                <w:lang w:val="de-DE"/>
              </w:rPr>
            </w:pPr>
          </w:p>
        </w:tc>
      </w:tr>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hideMark/>
          </w:tcPr>
          <w:p w:rsidR="00862F41" w:rsidRPr="00862F41" w:rsidRDefault="00862F41">
            <w:pPr>
              <w:jc w:val="center"/>
              <w:rPr>
                <w:rFonts w:asciiTheme="minorHAnsi" w:hAnsiTheme="minorHAnsi"/>
                <w:b/>
                <w:sz w:val="24"/>
                <w:szCs w:val="24"/>
                <w:lang w:val="de-DE"/>
              </w:rPr>
            </w:pPr>
            <w:r w:rsidRPr="00862F41">
              <w:rPr>
                <w:rFonts w:asciiTheme="minorHAnsi" w:hAnsiTheme="minorHAnsi"/>
                <w:b/>
                <w:sz w:val="24"/>
                <w:szCs w:val="24"/>
                <w:lang w:val="de-DE"/>
              </w:rPr>
              <w:t>2.</w:t>
            </w:r>
            <w:r w:rsidRPr="00862F41">
              <w:rPr>
                <w:rFonts w:asciiTheme="minorHAnsi" w:hAnsiTheme="minorHAnsi"/>
                <w:b/>
                <w:lang w:val="de-DE"/>
              </w:rPr>
              <w:t xml:space="preserve"> Studienjahr</w:t>
            </w:r>
            <w:r w:rsidRPr="00862F41">
              <w:rPr>
                <w:rFonts w:asciiTheme="minorHAnsi" w:hAnsiTheme="minorHAnsi"/>
                <w:b/>
                <w:sz w:val="24"/>
                <w:szCs w:val="24"/>
                <w:lang w:val="de-DE"/>
              </w:rPr>
              <w:t xml:space="preserve"> </w:t>
            </w:r>
          </w:p>
        </w:tc>
      </w:tr>
      <w:tr w:rsidR="00862F41" w:rsidRPr="00862F41" w:rsidTr="00862F41">
        <w:trPr>
          <w:trHeight w:val="259"/>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WS</w:t>
            </w:r>
          </w:p>
        </w:tc>
        <w:tc>
          <w:tcPr>
            <w:tcW w:w="4677"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SS</w:t>
            </w:r>
          </w:p>
        </w:tc>
      </w:tr>
      <w:tr w:rsidR="00862F41" w:rsidRPr="00862F41" w:rsidTr="00862F41">
        <w:trPr>
          <w:trHeight w:val="1706"/>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Projektunterricht 1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Österreich in der Schulpraxis </w:t>
            </w:r>
          </w:p>
          <w:p w:rsidR="00862F41" w:rsidRPr="00862F41" w:rsidRDefault="00862F41">
            <w:pPr>
              <w:rPr>
                <w:rFonts w:asciiTheme="minorHAnsi" w:hAnsiTheme="minorHAnsi"/>
                <w:sz w:val="24"/>
                <w:szCs w:val="24"/>
                <w:lang w:val="de-DE"/>
              </w:rPr>
            </w:pPr>
            <w:r w:rsidRPr="00862F41">
              <w:rPr>
                <w:rFonts w:asciiTheme="minorHAnsi" w:hAnsiTheme="minorHAnsi"/>
                <w:lang w:val="de-DE"/>
              </w:rPr>
              <w:t>Didaktik der authentischen Texte</w:t>
            </w:r>
          </w:p>
        </w:tc>
        <w:tc>
          <w:tcPr>
            <w:tcW w:w="4677"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r w:rsidRPr="00862F41">
              <w:rPr>
                <w:rFonts w:asciiTheme="minorHAnsi" w:hAnsiTheme="minorHAnsi"/>
                <w:sz w:val="24"/>
                <w:szCs w:val="24"/>
                <w:lang w:val="de-DE"/>
              </w:rPr>
              <w:t>Sprachdidaktisches Seminar</w:t>
            </w:r>
          </w:p>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Projektunterricht 2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Schweiz in der Schulpraxis </w:t>
            </w:r>
          </w:p>
          <w:p w:rsidR="00862F41" w:rsidRPr="00862F41" w:rsidRDefault="00862F41">
            <w:pPr>
              <w:rPr>
                <w:rFonts w:asciiTheme="minorHAnsi" w:hAnsiTheme="minorHAnsi"/>
                <w:lang w:val="de-DE"/>
              </w:rPr>
            </w:pPr>
            <w:r w:rsidRPr="00862F41">
              <w:rPr>
                <w:rFonts w:asciiTheme="minorHAnsi" w:hAnsiTheme="minorHAnsi"/>
                <w:lang w:val="de-DE"/>
              </w:rPr>
              <w:t xml:space="preserve">Grammatik für Fortgeschrittene </w:t>
            </w:r>
          </w:p>
          <w:p w:rsidR="00862F41" w:rsidRPr="00862F41" w:rsidRDefault="00862F41">
            <w:pPr>
              <w:rPr>
                <w:rFonts w:asciiTheme="minorHAnsi" w:hAnsiTheme="minorHAnsi"/>
                <w:sz w:val="24"/>
                <w:szCs w:val="24"/>
                <w:lang w:val="de-DE"/>
              </w:rPr>
            </w:pPr>
          </w:p>
        </w:tc>
      </w:tr>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hideMark/>
          </w:tcPr>
          <w:p w:rsidR="00862F41" w:rsidRPr="00862F41" w:rsidRDefault="00862F41">
            <w:pPr>
              <w:jc w:val="center"/>
              <w:rPr>
                <w:rFonts w:asciiTheme="minorHAnsi" w:hAnsiTheme="minorHAnsi"/>
                <w:b/>
                <w:sz w:val="24"/>
                <w:szCs w:val="24"/>
                <w:lang w:val="de-DE"/>
              </w:rPr>
            </w:pPr>
            <w:r w:rsidRPr="00862F41">
              <w:rPr>
                <w:rFonts w:asciiTheme="minorHAnsi" w:hAnsiTheme="minorHAnsi"/>
                <w:b/>
                <w:lang w:val="de-DE"/>
              </w:rPr>
              <w:t>Weitere Kurse, Studienfächer (beliebiges Jahr)</w:t>
            </w: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Fach</w:t>
            </w:r>
          </w:p>
        </w:tc>
        <w:tc>
          <w:tcPr>
            <w:tcW w:w="4630"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Semester</w:t>
            </w: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74"/>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bl>
    <w:p w:rsidR="00862F41" w:rsidRPr="00862F41" w:rsidRDefault="00862F41" w:rsidP="00862F41">
      <w:pPr>
        <w:spacing w:after="0" w:line="240" w:lineRule="auto"/>
        <w:jc w:val="both"/>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Pr="00862F41" w:rsidRDefault="00862F41" w:rsidP="00862F41">
      <w:pPr>
        <w:spacing w:after="0" w:line="240" w:lineRule="auto"/>
        <w:rPr>
          <w:rFonts w:cs="Times New Roman"/>
          <w:b/>
          <w:sz w:val="24"/>
          <w:szCs w:val="24"/>
          <w:lang w:val="de-DE"/>
        </w:rPr>
      </w:pPr>
      <w:r w:rsidRPr="00862F41">
        <w:rPr>
          <w:rFonts w:cs="Times New Roman"/>
          <w:b/>
          <w:sz w:val="24"/>
          <w:szCs w:val="24"/>
          <w:lang w:val="de-DE"/>
        </w:rPr>
        <w:lastRenderedPageBreak/>
        <w:t xml:space="preserve">Lehrplan </w:t>
      </w:r>
      <w:r w:rsidRPr="00862F41">
        <w:rPr>
          <w:rFonts w:cs="Times New Roman"/>
          <w:lang w:val="de-DE"/>
        </w:rPr>
        <w:t xml:space="preserve"> – </w:t>
      </w:r>
      <w:r w:rsidRPr="00862F41">
        <w:rPr>
          <w:rFonts w:cs="Times New Roman"/>
          <w:b/>
          <w:sz w:val="24"/>
          <w:szCs w:val="24"/>
          <w:lang w:val="de-DE"/>
        </w:rPr>
        <w:t xml:space="preserve"> alphabetisch aufgelistet:</w:t>
      </w:r>
    </w:p>
    <w:p w:rsidR="00862F41" w:rsidRPr="00862F41" w:rsidRDefault="00862F41" w:rsidP="00862F41">
      <w:pPr>
        <w:spacing w:after="0" w:line="240" w:lineRule="auto"/>
        <w:jc w:val="both"/>
        <w:rPr>
          <w:rFonts w:cs="Times New Roman"/>
          <w:b/>
          <w:sz w:val="24"/>
          <w:szCs w:val="24"/>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DIDAKTIK DER AUTHENTISCHEN TEXTE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Texttypologie, Fachterminologie, Textmaterialquellen, </w:t>
      </w:r>
      <w:proofErr w:type="spellStart"/>
      <w:r w:rsidRPr="00862F41">
        <w:rPr>
          <w:rFonts w:cs="Times New Roman"/>
          <w:lang w:val="de-DE"/>
        </w:rPr>
        <w:t>Hörtexte</w:t>
      </w:r>
      <w:proofErr w:type="spellEnd"/>
      <w:r w:rsidRPr="00862F41">
        <w:rPr>
          <w:rFonts w:cs="Times New Roman"/>
          <w:lang w:val="de-DE"/>
        </w:rPr>
        <w:t xml:space="preserve">, Kombination von Text und anderen Medien, Methoden zur </w:t>
      </w:r>
      <w:proofErr w:type="spellStart"/>
      <w:r w:rsidRPr="00862F41">
        <w:rPr>
          <w:rFonts w:cs="Times New Roman"/>
          <w:lang w:val="de-DE"/>
        </w:rPr>
        <w:t>Verstehenserleichterung</w:t>
      </w:r>
      <w:proofErr w:type="spellEnd"/>
      <w:r w:rsidRPr="00862F41">
        <w:rPr>
          <w:rFonts w:cs="Times New Roman"/>
          <w:lang w:val="de-DE"/>
        </w:rPr>
        <w:t xml:space="preserve">, </w:t>
      </w:r>
      <w:proofErr w:type="spellStart"/>
      <w:r w:rsidRPr="00862F41">
        <w:rPr>
          <w:rFonts w:cs="Times New Roman"/>
          <w:lang w:val="de-DE"/>
        </w:rPr>
        <w:t>Textdidaktisierung</w:t>
      </w:r>
      <w:proofErr w:type="spellEnd"/>
      <w:r w:rsidRPr="00862F41">
        <w:rPr>
          <w:rFonts w:cs="Times New Roman"/>
          <w:lang w:val="de-DE"/>
        </w:rPr>
        <w:t xml:space="preserve">, Techniken zur </w:t>
      </w:r>
      <w:proofErr w:type="spellStart"/>
      <w:r w:rsidRPr="00862F41">
        <w:rPr>
          <w:rFonts w:cs="Times New Roman"/>
          <w:lang w:val="de-DE"/>
        </w:rPr>
        <w:t>Verstehenskontrolle</w:t>
      </w:r>
      <w:proofErr w:type="spellEnd"/>
      <w:r w:rsidRPr="00862F41">
        <w:rPr>
          <w:rFonts w:cs="Times New Roman"/>
          <w:lang w:val="de-DE"/>
        </w:rPr>
        <w:t>, Typen der Begleitungsübungen, literarische Texte.</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DIDAKTISCHE SPIELE</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Definition und Typologie der Sprachspiele, organisatorische Voraussetzungen eines optimalen Spielverlaufs, </w:t>
      </w:r>
      <w:proofErr w:type="spellStart"/>
      <w:r w:rsidRPr="00862F41">
        <w:rPr>
          <w:rFonts w:cs="Times New Roman"/>
          <w:lang w:val="de-DE"/>
        </w:rPr>
        <w:t>Kennenlern</w:t>
      </w:r>
      <w:proofErr w:type="spellEnd"/>
      <w:r w:rsidRPr="00862F41">
        <w:rPr>
          <w:rFonts w:cs="Times New Roman"/>
          <w:lang w:val="de-DE"/>
        </w:rPr>
        <w:t xml:space="preserve">- und Entspannungsspiele, Wortschatz-, Satzbau- und Sprachstrukturspiele, Rechtschreibspiele, Spiele zur Entwicklung der Beschreibungsfertigkeiten, Konzentrations- und </w:t>
      </w:r>
      <w:proofErr w:type="spellStart"/>
      <w:r w:rsidRPr="00862F41">
        <w:rPr>
          <w:rFonts w:cs="Times New Roman"/>
          <w:lang w:val="de-DE"/>
        </w:rPr>
        <w:t>Rhytmusspiele</w:t>
      </w:r>
      <w:proofErr w:type="spellEnd"/>
      <w:r w:rsidRPr="00862F41">
        <w:rPr>
          <w:rFonts w:cs="Times New Roman"/>
          <w:lang w:val="de-DE"/>
        </w:rPr>
        <w:t>, Diskussionsspiele, technikgestützte Sprachspiele.</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DIDAKTIK: DEUTSCHE GRAMMATIK </w:t>
      </w:r>
    </w:p>
    <w:p w:rsidR="00862F41" w:rsidRPr="00862F41" w:rsidRDefault="00862F41" w:rsidP="00862F41">
      <w:pPr>
        <w:spacing w:after="0" w:line="240" w:lineRule="auto"/>
        <w:jc w:val="both"/>
        <w:rPr>
          <w:rFonts w:cs="Times New Roman"/>
          <w:b/>
          <w:lang w:val="de-DE"/>
        </w:rPr>
      </w:pPr>
      <w:r w:rsidRPr="00862F41">
        <w:rPr>
          <w:rFonts w:cs="Times New Roman"/>
          <w:lang w:val="de-DE"/>
        </w:rPr>
        <w:t>Deutsche Grammatikregeln, Überblick über derzeit verfügbare Lehrwerke, Übersicht der Typologie von Grammatikübungen, Didaktische Methoden des Grammatikunterrichts, Didaktik der Grammatik in jeweiligen Sprachfertigkeiten, Bearbeitung einer Lehreinheit.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DIDAKTIK DES DEUTSCHEN 1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Hauptbegriffe aus dem Bereich Didaktik und Methodik des Fremdsprachenunterrichts. Methoden des Fremdsprachenunterrichts. Rolle des Lehrenden und Lernenden im Fremdsprachenunterricht. Unterrichtsstunde: Struktur, Typen der Unterrichtstunden. Arbeit mit Wortschatz, Formen, Übungen, Kontrolle. Entwicklung der Sprachfertigkeiten. Gemeinsamer Europäischer Referenzrahmen für Sprachen. Neue Trends im Unterricht. Offene Unterrichtsformen. Webseiten zum Deutschunterricht. </w:t>
      </w:r>
    </w:p>
    <w:p w:rsidR="00862F41" w:rsidRPr="00862F41" w:rsidRDefault="00862F41" w:rsidP="00862F41">
      <w:pPr>
        <w:spacing w:after="0" w:line="240" w:lineRule="auto"/>
        <w:jc w:val="both"/>
        <w:rPr>
          <w:rFonts w:cs="Times New Roman"/>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DIDAKTIK DES DEUTSCHEN 2 </w:t>
      </w:r>
    </w:p>
    <w:p w:rsidR="00862F41" w:rsidRPr="00862F41" w:rsidRDefault="00862F41" w:rsidP="00862F41">
      <w:pPr>
        <w:spacing w:after="0" w:line="240" w:lineRule="auto"/>
        <w:jc w:val="both"/>
        <w:rPr>
          <w:rFonts w:cs="Times New Roman"/>
          <w:b/>
          <w:lang w:val="de-DE"/>
        </w:rPr>
      </w:pPr>
      <w:r w:rsidRPr="00862F41">
        <w:rPr>
          <w:rFonts w:cs="Times New Roman"/>
          <w:lang w:val="de-DE"/>
        </w:rPr>
        <w:t>Rahmenbildungsplan für Grundschulen (tsch. Abk. RVP ZV), Schulischer Rahmenbildungsplan (tsch. Abk. ŠVP), Schlüsselkompetenzen und ihre Entwicklung im Fremdsprachenunterricht, neue Schuldokumente, Fach-, Projekt- und Modulorganisation des Lehrstoffes des Deutschen in Lehrplänen, Querschnittsthemen bezüglich des Deutschen.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GRAMMATIK FÜR FORTGESCHRITTENE </w:t>
      </w:r>
    </w:p>
    <w:p w:rsidR="00862F41" w:rsidRPr="00862F41" w:rsidRDefault="00862F41" w:rsidP="00862F41">
      <w:pPr>
        <w:spacing w:after="0" w:line="240" w:lineRule="auto"/>
        <w:rPr>
          <w:rFonts w:cs="Times New Roman"/>
          <w:b/>
          <w:lang w:val="de-DE"/>
        </w:rPr>
      </w:pPr>
      <w:r w:rsidRPr="00862F41">
        <w:rPr>
          <w:rFonts w:cs="Times New Roman"/>
          <w:lang w:val="de-DE"/>
        </w:rPr>
        <w:t>Theoretische Angelegenheiten und kompliziertere Grammatikübungen zu allen Wortarten.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KUNSTGESCHICHTE 2 </w:t>
      </w:r>
    </w:p>
    <w:p w:rsidR="00862F41" w:rsidRDefault="00862F41" w:rsidP="00862F41">
      <w:pPr>
        <w:spacing w:after="0" w:line="240" w:lineRule="auto"/>
        <w:jc w:val="both"/>
        <w:rPr>
          <w:rFonts w:cs="Times New Roman"/>
          <w:lang w:val="de-DE"/>
        </w:rPr>
      </w:pPr>
      <w:r w:rsidRPr="00862F41">
        <w:rPr>
          <w:rFonts w:cs="Times New Roman"/>
          <w:lang w:val="de-DE"/>
        </w:rPr>
        <w:t xml:space="preserve">Das Ziel dieser Disziplin ist es die ikonischen Werke der bildenden Kunst näher kennen zu lernen. Diese Werke tragen zugleich Information über historische Ereignisse, Persönlichkeiten oder die Epoche. Der Student sollte in der Lage sein ein Kunstwerk in Bezug auf andere Fächer, wie z. B. Geschichte, zu </w:t>
      </w:r>
      <w:proofErr w:type="spellStart"/>
      <w:r w:rsidRPr="00862F41">
        <w:rPr>
          <w:rFonts w:cs="Times New Roman"/>
          <w:lang w:val="de-DE"/>
        </w:rPr>
        <w:t>didaktisieren</w:t>
      </w:r>
      <w:proofErr w:type="spellEnd"/>
      <w:r w:rsidRPr="00862F41">
        <w:rPr>
          <w:rFonts w:cs="Times New Roman"/>
          <w:lang w:val="de-DE"/>
        </w:rPr>
        <w:t>.</w:t>
      </w:r>
    </w:p>
    <w:p w:rsidR="00862F41" w:rsidRDefault="00862F41" w:rsidP="00862F41">
      <w:pPr>
        <w:spacing w:after="0" w:line="240" w:lineRule="auto"/>
        <w:jc w:val="both"/>
        <w:rPr>
          <w:rFonts w:cs="Times New Roman"/>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LANDESKUNDE DEUTSCHLAND</w:t>
      </w:r>
      <w:r>
        <w:rPr>
          <w:rFonts w:cs="Times New Roman"/>
          <w:b/>
          <w:lang w:val="de-DE"/>
        </w:rPr>
        <w:t>S</w:t>
      </w:r>
      <w:r w:rsidRPr="00862F41">
        <w:rPr>
          <w:rFonts w:cs="Times New Roman"/>
          <w:b/>
          <w:lang w:val="de-DE"/>
        </w:rPr>
        <w:t xml:space="preserve"> IN DER SCHULPRAXIS </w:t>
      </w:r>
    </w:p>
    <w:p w:rsidR="00862F41" w:rsidRPr="00862F41" w:rsidRDefault="00862F41" w:rsidP="00862F41">
      <w:pPr>
        <w:spacing w:after="0" w:line="240" w:lineRule="auto"/>
        <w:jc w:val="both"/>
        <w:rPr>
          <w:rFonts w:cs="Times New Roman"/>
          <w:b/>
          <w:lang w:val="de-DE"/>
        </w:rPr>
      </w:pPr>
      <w:r w:rsidRPr="00862F41">
        <w:rPr>
          <w:rFonts w:cs="Times New Roman"/>
          <w:lang w:val="de-DE"/>
        </w:rPr>
        <w:t>Grundangaben zu Deutschland – Bevölkerung und Sprache, Geographie Deutschlands, Industrie und Landwirtschaft, Staatsordnung, Feste und Bräuche, bedeutende Geschichtsereignisse, Merkmale der Bundesländer. Ein Teilziel des Kurses ist es den Studenten die Arbeit mit 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LANDESKUNDE ÖSTERREICH</w:t>
      </w:r>
      <w:r>
        <w:rPr>
          <w:rFonts w:cs="Times New Roman"/>
          <w:b/>
          <w:lang w:val="de-DE"/>
        </w:rPr>
        <w:t>S</w:t>
      </w:r>
      <w:r w:rsidRPr="00862F41">
        <w:rPr>
          <w:rFonts w:cs="Times New Roman"/>
          <w:b/>
          <w:lang w:val="de-DE"/>
        </w:rPr>
        <w:t xml:space="preserve"> IN DER SCHULPRAXIS </w:t>
      </w:r>
    </w:p>
    <w:p w:rsidR="00862F41" w:rsidRPr="00862F41" w:rsidRDefault="00862F41" w:rsidP="00862F41">
      <w:pPr>
        <w:spacing w:after="0" w:line="240" w:lineRule="auto"/>
        <w:jc w:val="both"/>
        <w:rPr>
          <w:rFonts w:cs="Times New Roman"/>
          <w:b/>
          <w:lang w:val="de-DE"/>
        </w:rPr>
      </w:pPr>
      <w:r w:rsidRPr="00862F41">
        <w:rPr>
          <w:rFonts w:cs="Times New Roman"/>
          <w:lang w:val="de-DE"/>
        </w:rPr>
        <w:t>Grundangaben zu Österreich, Wien, jeweilige Bundesländer, Geographie, auserwählte Kapitel aus der Geschichte Österreichs, politisches System, Schulwesen, Bevölkerung Österreichs, Wirtschaft, Migration und Ausländer in Österreich, Österreich und die EU. Ein Teilziel des Kurses ist es den Studenten die Arbeit mit 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LANDESKUNDE </w:t>
      </w:r>
      <w:r>
        <w:rPr>
          <w:rFonts w:cs="Times New Roman"/>
          <w:b/>
          <w:lang w:val="de-DE"/>
        </w:rPr>
        <w:t xml:space="preserve">DER </w:t>
      </w:r>
      <w:r w:rsidRPr="00862F41">
        <w:rPr>
          <w:rFonts w:cs="Times New Roman"/>
          <w:b/>
          <w:lang w:val="de-DE"/>
        </w:rPr>
        <w:t xml:space="preserve">SCHWEIZ IN DER SCHULPRAXIS </w:t>
      </w:r>
    </w:p>
    <w:p w:rsidR="00862F41" w:rsidRDefault="00862F41" w:rsidP="00862F41">
      <w:pPr>
        <w:spacing w:after="0" w:line="240" w:lineRule="auto"/>
        <w:jc w:val="both"/>
        <w:rPr>
          <w:rFonts w:cs="Times New Roman"/>
          <w:lang w:val="de-DE"/>
        </w:rPr>
      </w:pPr>
      <w:r w:rsidRPr="00862F41">
        <w:rPr>
          <w:rFonts w:cs="Times New Roman"/>
          <w:lang w:val="de-DE"/>
        </w:rPr>
        <w:t>Das Hauptziel des Kurses ist es die Studenten mit der Geographie, Geschichte, Politik und Wirtschaft der Schweiz vertraut zu machen. Ein Teilziel des Kurses ist es den Studenten die Arbeit mit 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MULTIMEDIA IM UNTERRICHT</w:t>
      </w:r>
    </w:p>
    <w:p w:rsidR="00862F41" w:rsidRPr="00862F41" w:rsidRDefault="00862F41" w:rsidP="00862F41">
      <w:pPr>
        <w:spacing w:after="0" w:line="240" w:lineRule="auto"/>
        <w:jc w:val="both"/>
        <w:rPr>
          <w:rFonts w:cs="Times New Roman"/>
          <w:lang w:val="de-DE"/>
        </w:rPr>
      </w:pPr>
      <w:r w:rsidRPr="00862F41">
        <w:rPr>
          <w:rFonts w:cs="Times New Roman"/>
          <w:lang w:val="de-DE"/>
        </w:rPr>
        <w:t>Im Seminar werden nützliche elektronische Informationsquellen und Möglichkeiten zum Erwerb und zur Bearbeitung der Unterrichtsunterlagen besprochen. Dieses Material (Text, Bild, Ton) wird von Studenten weiter in eine effektive Präsentation bearbeitet. Diese entsteht aufgrund gemeinsamer Diskussion, welche die didaktischen Aspekte der Multimedienarbeit berücksichtigt.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PRAGER DEUTSCHE LITERATUR 2 </w:t>
      </w:r>
    </w:p>
    <w:p w:rsidR="00862F41" w:rsidRPr="00862F41" w:rsidRDefault="00862F41" w:rsidP="00862F41">
      <w:pPr>
        <w:spacing w:after="0" w:line="240" w:lineRule="auto"/>
        <w:jc w:val="both"/>
        <w:rPr>
          <w:rFonts w:cs="Times New Roman"/>
          <w:lang w:val="de-DE"/>
        </w:rPr>
      </w:pPr>
      <w:r w:rsidRPr="00862F41">
        <w:rPr>
          <w:rFonts w:cs="Times New Roman"/>
          <w:lang w:val="de-DE"/>
        </w:rPr>
        <w:t>Das Seminar befasst sich mit der älteren sowie jüngeren Generation der Prager deutschen Autoren, deren Werk die Entwicklung moderner Weltliteratur erheblich beeinflusste. Besondere Aufmerksamkeit wird den Mitgliedern des sog. Prager Zirkels und den Exil-Autoren gewidmet.  Es werden ebenfalls Kontakte Prager deutschen Autoren mit ihren tschechischen Kollegen und die Reflexion ihrer gegenseitigen Beeinflussung in der Literatur (Romane, Erzählungen, Gedichte, Publizistik) erforscht.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PROJEKTUNTERRICHT 1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Projektunterricht, Grundcharakteristik, Vorteile und Nachteile. Geschichte des Projektunterrichts in der Tschechischen Republik und im Ausland. Phasen der Projektgestaltung. Typen von Projekten. Ziele und pädagogische Aspekte des Projektunterrichts. Fachüberschreitende Projekte, zwischenfachliche Beziehungen im Rahmen der Projekte. Projektunterricht und Internet. E-Mail-Projekte. Projektarbeit in Schulen (Vergleich). Programm </w:t>
      </w:r>
      <w:proofErr w:type="spellStart"/>
      <w:r w:rsidRPr="00862F41">
        <w:rPr>
          <w:rFonts w:cs="Times New Roman"/>
          <w:lang w:val="de-DE"/>
        </w:rPr>
        <w:t>eTwinning</w:t>
      </w:r>
      <w:proofErr w:type="spellEnd"/>
      <w:r w:rsidRPr="00862F41">
        <w:rPr>
          <w:rFonts w:cs="Times New Roman"/>
          <w:lang w:val="de-DE"/>
        </w:rPr>
        <w:t xml:space="preserve">. Bewertung im Rahmen des Projektunterrichts. </w:t>
      </w:r>
    </w:p>
    <w:p w:rsidR="00862F41" w:rsidRP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PROJEKTUNTERRICHT 2 </w:t>
      </w:r>
    </w:p>
    <w:p w:rsidR="00862F41" w:rsidRPr="00862F41" w:rsidRDefault="00862F41" w:rsidP="00862F41">
      <w:pPr>
        <w:spacing w:after="0" w:line="240" w:lineRule="auto"/>
        <w:rPr>
          <w:rFonts w:cs="Times New Roman"/>
          <w:b/>
          <w:lang w:val="de-DE"/>
        </w:rPr>
      </w:pPr>
      <w:r w:rsidRPr="00862F41">
        <w:rPr>
          <w:rFonts w:cs="Times New Roman"/>
          <w:lang w:val="de-DE"/>
        </w:rPr>
        <w:t>Der Kurs widmet sich der Problematik des Projektunterrichts aus praktischen Gesichtspunkten. Es wird der Beitrag des Projektunterrichts zum Fremdsprachenunterricht definiert. Die Studenten sollen  ihre eigenen Projekte für den Deutschunterricht an Grundschulen vorschlagen, entwickeln und präsentieren.</w:t>
      </w:r>
      <w:r w:rsidRPr="00862F41">
        <w:rPr>
          <w:rFonts w:cs="Times New Roman"/>
          <w:lang w:val="de-DE"/>
        </w:rPr>
        <w:br/>
      </w:r>
    </w:p>
    <w:p w:rsidR="00862F41" w:rsidRPr="00862F41" w:rsidRDefault="00862F41" w:rsidP="00862F41">
      <w:pPr>
        <w:spacing w:after="0" w:line="240" w:lineRule="auto"/>
        <w:rPr>
          <w:rFonts w:cs="Times New Roman"/>
          <w:b/>
          <w:lang w:val="de-DE"/>
        </w:rPr>
      </w:pPr>
      <w:r w:rsidRPr="00862F41">
        <w:rPr>
          <w:rFonts w:cs="Times New Roman"/>
          <w:b/>
          <w:lang w:val="de-DE"/>
        </w:rPr>
        <w:t xml:space="preserve">SEMINAR LINGUISTIK </w:t>
      </w:r>
    </w:p>
    <w:p w:rsidR="00862F41" w:rsidRPr="00862F41" w:rsidRDefault="00862F41" w:rsidP="00862F41">
      <w:pPr>
        <w:spacing w:after="0" w:line="240" w:lineRule="auto"/>
        <w:jc w:val="both"/>
        <w:rPr>
          <w:rFonts w:cs="Times New Roman"/>
          <w:b/>
          <w:lang w:val="de-DE"/>
        </w:rPr>
      </w:pPr>
      <w:r w:rsidRPr="00862F41">
        <w:rPr>
          <w:rFonts w:cs="Times New Roman"/>
          <w:lang w:val="de-DE"/>
        </w:rPr>
        <w:t>Das Seminar widmet sich der Entwicklung der Sprachwissenschaft – Theorien der Sprachentstehung, vorwissenschaftliche Linguistik im Altertum, Entwicklung der linguistischen Ansichten im Mittelalter, vergleichende und historische Sprachwissenschaft. Strömungen um die Jahrhundertwende vom 19. zum  20. Jahrhundert, Persönlichkeit F. de Saussures und seine Dichotomie.</w:t>
      </w:r>
    </w:p>
    <w:p w:rsid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SPRACHDIDAKTISCHES SEMINAR </w:t>
      </w:r>
    </w:p>
    <w:p w:rsidR="00862F41" w:rsidRPr="00862F41" w:rsidRDefault="00862F41" w:rsidP="00862F41">
      <w:pPr>
        <w:spacing w:after="0" w:line="240" w:lineRule="auto"/>
        <w:jc w:val="both"/>
        <w:rPr>
          <w:rFonts w:cs="Times New Roman"/>
          <w:b/>
          <w:lang w:val="de-DE"/>
        </w:rPr>
      </w:pPr>
      <w:r w:rsidRPr="00862F41">
        <w:rPr>
          <w:rFonts w:cs="Times New Roman"/>
          <w:lang w:val="de-DE"/>
        </w:rPr>
        <w:t>Das Ziel ist es theoretische sowie praktische Kenntnisse der Interferenzfehler zu erwerben, da sie zu den häufigsten Fehlern der tschechischen Deutschlernenden zählen.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lang w:val="de-DE"/>
        </w:rPr>
      </w:pPr>
    </w:p>
    <w:sectPr w:rsidR="00862F41" w:rsidRPr="00862F41" w:rsidSect="00DC63D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9C"/>
    <w:rsid w:val="003D2942"/>
    <w:rsid w:val="00583542"/>
    <w:rsid w:val="00601E9C"/>
    <w:rsid w:val="006B6F19"/>
    <w:rsid w:val="00862F41"/>
    <w:rsid w:val="00954F42"/>
    <w:rsid w:val="00986374"/>
    <w:rsid w:val="00A14FAB"/>
    <w:rsid w:val="00A24737"/>
    <w:rsid w:val="00D559B8"/>
    <w:rsid w:val="00DC6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5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35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5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35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5804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Josef Nevařil</cp:lastModifiedBy>
  <cp:revision>4</cp:revision>
  <dcterms:created xsi:type="dcterms:W3CDTF">2017-08-10T10:10:00Z</dcterms:created>
  <dcterms:modified xsi:type="dcterms:W3CDTF">2017-08-10T10:13:00Z</dcterms:modified>
</cp:coreProperties>
</file>